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91" w:rsidRPr="00A60891" w:rsidRDefault="00A60891" w:rsidP="00A60891">
      <w:pPr>
        <w:ind w:left="992" w:hanging="992"/>
        <w:jc w:val="both"/>
        <w:rPr>
          <w:rFonts w:eastAsia="Times New Roman"/>
          <w:sz w:val="22"/>
          <w:szCs w:val="22"/>
        </w:rPr>
      </w:pPr>
      <w:r w:rsidRPr="00A60891">
        <w:rPr>
          <w:rFonts w:eastAsia="Times New Roman"/>
          <w:sz w:val="22"/>
          <w:szCs w:val="22"/>
        </w:rPr>
        <w:t xml:space="preserve">VISTO </w:t>
      </w:r>
      <w:r w:rsidRPr="00A60891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A60891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A60891">
        <w:rPr>
          <w:rFonts w:eastAsia="Times New Roman"/>
          <w:sz w:val="22"/>
          <w:szCs w:val="22"/>
        </w:rPr>
        <w:t>”;</w:t>
      </w:r>
    </w:p>
    <w:p w:rsidR="00A60891" w:rsidRPr="00A60891" w:rsidRDefault="00A60891" w:rsidP="00A60891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A60891">
        <w:rPr>
          <w:rFonts w:eastAsia="Times New Roman"/>
          <w:sz w:val="22"/>
          <w:szCs w:val="22"/>
        </w:rPr>
        <w:t xml:space="preserve">VISTA </w:t>
      </w:r>
      <w:r w:rsidRPr="00A60891">
        <w:rPr>
          <w:rFonts w:eastAsia="Times New Roman"/>
          <w:sz w:val="22"/>
          <w:szCs w:val="22"/>
        </w:rPr>
        <w:tab/>
        <w:t xml:space="preserve">la legge 31 dicembre 2009, n. 196 </w:t>
      </w:r>
      <w:r w:rsidRPr="00A60891">
        <w:rPr>
          <w:rFonts w:eastAsia="Times New Roman"/>
          <w:i/>
          <w:sz w:val="22"/>
          <w:szCs w:val="22"/>
        </w:rPr>
        <w:t>“Legge di contabilità e finanza pubblica”;</w:t>
      </w:r>
    </w:p>
    <w:p w:rsidR="00A60891" w:rsidRPr="00A60891" w:rsidRDefault="00A60891" w:rsidP="00A60891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A60891">
        <w:rPr>
          <w:rFonts w:eastAsia="Times New Roman"/>
          <w:sz w:val="22"/>
          <w:szCs w:val="22"/>
        </w:rPr>
        <w:t xml:space="preserve">VISTA </w:t>
      </w:r>
      <w:r w:rsidRPr="00A60891">
        <w:rPr>
          <w:rFonts w:eastAsia="Times New Roman"/>
          <w:sz w:val="22"/>
          <w:szCs w:val="22"/>
        </w:rPr>
        <w:tab/>
        <w:t>la legge 4 agosto 2016, n. 163 “</w:t>
      </w:r>
      <w:r w:rsidRPr="00A60891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A60891">
        <w:rPr>
          <w:rFonts w:eastAsia="Times New Roman"/>
          <w:sz w:val="22"/>
          <w:szCs w:val="22"/>
        </w:rPr>
        <w:t>”;</w:t>
      </w:r>
    </w:p>
    <w:p w:rsidR="00A60891" w:rsidRPr="00A60891" w:rsidRDefault="00A60891" w:rsidP="00A60891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A60891">
        <w:rPr>
          <w:rFonts w:eastAsia="Times New Roman"/>
          <w:sz w:val="22"/>
          <w:szCs w:val="22"/>
        </w:rPr>
        <w:t xml:space="preserve">VISTA </w:t>
      </w:r>
      <w:r w:rsidRPr="00A60891">
        <w:rPr>
          <w:rFonts w:eastAsia="Times New Roman"/>
          <w:sz w:val="22"/>
          <w:szCs w:val="22"/>
        </w:rPr>
        <w:tab/>
        <w:t>la legge n. 12 del 5 marzo 2020, di conversione, con modificazioni, del D.L. 9 gennaio 2020, n.1, recante “</w:t>
      </w:r>
      <w:r w:rsidRPr="00A60891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A60891">
        <w:rPr>
          <w:rFonts w:eastAsia="Times New Roman"/>
          <w:sz w:val="22"/>
          <w:szCs w:val="22"/>
        </w:rPr>
        <w:t>”;</w:t>
      </w:r>
    </w:p>
    <w:p w:rsidR="00A60891" w:rsidRPr="00A60891" w:rsidRDefault="00A60891" w:rsidP="00A60891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A60891">
        <w:rPr>
          <w:rFonts w:eastAsia="Times New Roman"/>
          <w:sz w:val="22"/>
          <w:szCs w:val="22"/>
        </w:rPr>
        <w:t>VISTO</w:t>
      </w:r>
      <w:r w:rsidRPr="00A60891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A60891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A60891">
        <w:rPr>
          <w:rFonts w:eastAsia="Times New Roman"/>
          <w:sz w:val="22"/>
          <w:szCs w:val="22"/>
        </w:rPr>
        <w:t>”;</w:t>
      </w:r>
    </w:p>
    <w:p w:rsidR="00A60891" w:rsidRPr="00A60891" w:rsidRDefault="00A60891" w:rsidP="00A60891">
      <w:pPr>
        <w:tabs>
          <w:tab w:val="left" w:pos="1110"/>
        </w:tabs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A60891">
        <w:rPr>
          <w:rFonts w:eastAsia="Times New Roman"/>
          <w:sz w:val="22"/>
          <w:szCs w:val="22"/>
        </w:rPr>
        <w:t xml:space="preserve">VISTO </w:t>
      </w:r>
      <w:r w:rsidRPr="00A60891">
        <w:rPr>
          <w:rFonts w:eastAsia="Times New Roman"/>
          <w:sz w:val="22"/>
          <w:szCs w:val="22"/>
        </w:rPr>
        <w:tab/>
        <w:t>il D.P.C.M. 30 settembre 2020, n. 164 “</w:t>
      </w:r>
      <w:r w:rsidRPr="00A60891">
        <w:rPr>
          <w:rFonts w:eastAsia="Times New Roman"/>
          <w:i/>
          <w:sz w:val="22"/>
          <w:szCs w:val="22"/>
        </w:rPr>
        <w:t>Regolamento concernente l’organizzazione del Ministero dell'università e della ricerca</w:t>
      </w:r>
      <w:r w:rsidRPr="00A60891">
        <w:rPr>
          <w:rFonts w:eastAsia="Times New Roman"/>
          <w:sz w:val="22"/>
          <w:szCs w:val="22"/>
        </w:rPr>
        <w:t>” che riorganizza l’assetto istituzionale del citato Ministero;</w:t>
      </w:r>
    </w:p>
    <w:p w:rsidR="00A60891" w:rsidRPr="00A60891" w:rsidRDefault="00A60891" w:rsidP="00A60891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A60891">
        <w:rPr>
          <w:rFonts w:eastAsia="Times New Roman"/>
          <w:sz w:val="22"/>
          <w:szCs w:val="22"/>
        </w:rPr>
        <w:t xml:space="preserve">VISTA </w:t>
      </w:r>
      <w:r w:rsidRPr="00A60891">
        <w:rPr>
          <w:rFonts w:eastAsia="Times New Roman"/>
          <w:sz w:val="22"/>
          <w:szCs w:val="22"/>
        </w:rPr>
        <w:tab/>
        <w:t>la legge n. 178 del 30 dicembre 2020 “</w:t>
      </w:r>
      <w:r w:rsidRPr="00A60891">
        <w:rPr>
          <w:rFonts w:eastAsia="Times New Roman"/>
          <w:i/>
          <w:sz w:val="22"/>
          <w:szCs w:val="22"/>
        </w:rPr>
        <w:t>Bilancio di previsione dello Stato per l’anno finanziario 2021 e bilancio pluriennale per il triennio 2021 – 2023</w:t>
      </w:r>
      <w:r w:rsidRPr="00A60891">
        <w:rPr>
          <w:rFonts w:eastAsia="Times New Roman"/>
          <w:sz w:val="22"/>
          <w:szCs w:val="22"/>
        </w:rPr>
        <w:t>”, pubblicata sulla Gazzetta Ufficiale della Repubblica Italiana n. 322 del 30 dicembre 2020;</w:t>
      </w:r>
    </w:p>
    <w:p w:rsidR="00A60891" w:rsidRPr="00A60891" w:rsidRDefault="00A60891" w:rsidP="00A60891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A60891">
        <w:rPr>
          <w:rFonts w:eastAsia="Times New Roman"/>
          <w:sz w:val="22"/>
          <w:szCs w:val="22"/>
        </w:rPr>
        <w:t xml:space="preserve">VISTO </w:t>
      </w:r>
      <w:r w:rsidRPr="00A60891">
        <w:rPr>
          <w:rFonts w:eastAsia="Times New Roman"/>
          <w:sz w:val="22"/>
          <w:szCs w:val="22"/>
        </w:rPr>
        <w:tab/>
        <w:t>il D.M. del Ministero dell’Economia e delle finanze del 30 dicembre 2020 “</w:t>
      </w:r>
      <w:r w:rsidRPr="00A60891">
        <w:rPr>
          <w:rFonts w:eastAsia="Times New Roman"/>
          <w:i/>
          <w:sz w:val="22"/>
          <w:szCs w:val="22"/>
        </w:rPr>
        <w:t>Ripartizione in capitoli delle unità di voto parlamentare relativa al bilancio di previsione dello Stato per l’anno finanziario 2021 e per il triennio 2021 – 2023</w:t>
      </w:r>
      <w:r w:rsidRPr="00A60891">
        <w:rPr>
          <w:rFonts w:eastAsia="Times New Roman"/>
          <w:sz w:val="22"/>
          <w:szCs w:val="22"/>
        </w:rPr>
        <w:t>” e, in particolare, la Tabella 11 allegata al D.M. concernente lo stato di previsione del MUR;</w:t>
      </w:r>
    </w:p>
    <w:p w:rsidR="00A60891" w:rsidRPr="00A60891" w:rsidRDefault="00A60891" w:rsidP="00A60891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A60891">
        <w:rPr>
          <w:rFonts w:eastAsia="Times New Roman"/>
          <w:sz w:val="22"/>
          <w:szCs w:val="22"/>
        </w:rPr>
        <w:t xml:space="preserve">VISTO </w:t>
      </w:r>
      <w:r w:rsidRPr="00A60891">
        <w:rPr>
          <w:rFonts w:eastAsia="Times New Roman"/>
          <w:sz w:val="22"/>
          <w:szCs w:val="22"/>
        </w:rPr>
        <w:tab/>
        <w:t>il decreto ministeriale 10 agosto 2017, n. 130, recante “</w:t>
      </w:r>
      <w:r w:rsidRPr="00A60891">
        <w:rPr>
          <w:rFonts w:eastAsia="Times New Roman"/>
          <w:i/>
          <w:sz w:val="22"/>
          <w:szCs w:val="22"/>
        </w:rPr>
        <w:t>Regolamento concernente le modalità per l’ammissione dei medici alle Scuole di specializzazione in medicina ai sensi dell’articolo 36, comma 1, del decreto legislativo 17 agosto 1999, n. 368</w:t>
      </w:r>
      <w:r w:rsidRPr="00A60891">
        <w:rPr>
          <w:rFonts w:eastAsia="Times New Roman"/>
          <w:sz w:val="22"/>
          <w:szCs w:val="22"/>
        </w:rPr>
        <w:t>” e, in particolare, l’articolo 3, comma 2, che prevede che “</w:t>
      </w:r>
      <w:r w:rsidRPr="00A60891">
        <w:rPr>
          <w:rFonts w:eastAsia="Times New Roman"/>
          <w:i/>
          <w:sz w:val="22"/>
          <w:szCs w:val="22"/>
        </w:rPr>
        <w:t>l’organizzazione della prova a livello locale compete alle Istituzioni universitarie presenti sul territorio anche in forma aggregata tra loro per aree geografiche</w:t>
      </w:r>
      <w:r w:rsidRPr="00A60891">
        <w:rPr>
          <w:rFonts w:eastAsia="Times New Roman"/>
          <w:sz w:val="22"/>
          <w:szCs w:val="22"/>
        </w:rPr>
        <w:t>”;</w:t>
      </w:r>
    </w:p>
    <w:p w:rsidR="00A60891" w:rsidRPr="00A60891" w:rsidRDefault="00A60891" w:rsidP="00A60891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A60891">
        <w:rPr>
          <w:rFonts w:eastAsia="Times New Roman"/>
          <w:sz w:val="22"/>
          <w:szCs w:val="22"/>
        </w:rPr>
        <w:t xml:space="preserve">CONSIDERATO </w:t>
      </w:r>
      <w:r w:rsidRPr="00A60891">
        <w:rPr>
          <w:rFonts w:eastAsia="Times New Roman"/>
          <w:sz w:val="22"/>
          <w:szCs w:val="22"/>
        </w:rPr>
        <w:tab/>
        <w:t>che per l’organizzazione della prova di concorso d’accesso alle scuole di specializzazione di area sanitaria ad accesso riservato ai medici per l’</w:t>
      </w:r>
      <w:proofErr w:type="spellStart"/>
      <w:r w:rsidRPr="00A60891">
        <w:rPr>
          <w:rFonts w:eastAsia="Times New Roman"/>
          <w:sz w:val="22"/>
          <w:szCs w:val="22"/>
        </w:rPr>
        <w:t>a.a</w:t>
      </w:r>
      <w:proofErr w:type="spellEnd"/>
      <w:r w:rsidRPr="00A60891">
        <w:rPr>
          <w:rFonts w:eastAsia="Times New Roman"/>
          <w:sz w:val="22"/>
          <w:szCs w:val="22"/>
        </w:rPr>
        <w:t>. 2020/2021, sono state coinvolte, nell’organizzazione logistica della prova di concorso svoltasi in data 20/07/2021, trentanove Università sede di scuole di specializzazione di area sanitaria ad accesso riservato ai medici;</w:t>
      </w:r>
    </w:p>
    <w:p w:rsidR="00A60891" w:rsidRPr="00A60891" w:rsidRDefault="00A60891" w:rsidP="00A60891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A60891">
        <w:rPr>
          <w:rFonts w:eastAsia="Times New Roman"/>
          <w:sz w:val="22"/>
          <w:szCs w:val="22"/>
        </w:rPr>
        <w:t>CONSIDERATO</w:t>
      </w:r>
      <w:r w:rsidRPr="00A60891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A60891">
        <w:rPr>
          <w:rFonts w:eastAsia="Times New Roman"/>
          <w:sz w:val="22"/>
          <w:szCs w:val="22"/>
        </w:rPr>
        <w:t>a.a</w:t>
      </w:r>
      <w:proofErr w:type="spellEnd"/>
      <w:r w:rsidRPr="00A60891">
        <w:rPr>
          <w:rFonts w:eastAsia="Times New Roman"/>
          <w:sz w:val="22"/>
          <w:szCs w:val="22"/>
        </w:rPr>
        <w:t>. 2020/2021;</w:t>
      </w:r>
    </w:p>
    <w:p w:rsidR="00A60891" w:rsidRPr="00A60891" w:rsidRDefault="00A60891" w:rsidP="00A60891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A60891">
        <w:rPr>
          <w:rFonts w:eastAsia="Calibri" w:cs="Arial"/>
          <w:bCs/>
          <w:lang w:eastAsia="ar-SA"/>
        </w:rPr>
        <w:lastRenderedPageBreak/>
        <w:t>VISTO</w:t>
      </w:r>
      <w:r w:rsidRPr="00A60891">
        <w:rPr>
          <w:rFonts w:eastAsia="Times New Roman"/>
          <w:sz w:val="22"/>
          <w:szCs w:val="22"/>
        </w:rPr>
        <w:tab/>
      </w:r>
      <w:r w:rsidRPr="00A60891">
        <w:rPr>
          <w:rFonts w:eastAsia="Calibri" w:cs="Arial"/>
          <w:sz w:val="22"/>
          <w:szCs w:val="22"/>
          <w:lang w:eastAsia="ar-SA"/>
        </w:rPr>
        <w:t>l’art. 5 del decreto del Ministro dell’università e della ricerca dell’11 ottobre 2021, n. 1147, con il quale “</w:t>
      </w:r>
      <w:r w:rsidRPr="00A60891">
        <w:rPr>
          <w:rFonts w:eastAsia="Calibri" w:cs="Arial"/>
          <w:i/>
          <w:sz w:val="22"/>
          <w:szCs w:val="22"/>
          <w:lang w:eastAsia="ar-SA"/>
        </w:rPr>
        <w:t>al Direttore generale della Direzione generale degli ordinamenti della formazione superiore e del diritto allo studio, vengono assegnate le risorse finanziarie, di cui alla missione e programma 23.1 – Diritto allo studio e sviluppo della formazione superiore […]</w:t>
      </w:r>
      <w:r w:rsidRPr="00A60891">
        <w:rPr>
          <w:rFonts w:eastAsia="Calibri" w:cs="Arial"/>
          <w:sz w:val="22"/>
          <w:szCs w:val="22"/>
          <w:lang w:eastAsia="ar-SA"/>
        </w:rPr>
        <w:t>”;</w:t>
      </w:r>
    </w:p>
    <w:p w:rsidR="00A60891" w:rsidRPr="00A60891" w:rsidRDefault="00A60891" w:rsidP="00A60891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A60891">
        <w:rPr>
          <w:rFonts w:eastAsia="Times New Roman"/>
          <w:sz w:val="22"/>
          <w:szCs w:val="22"/>
        </w:rPr>
        <w:t>VISTA</w:t>
      </w:r>
      <w:r w:rsidRPr="00A60891">
        <w:rPr>
          <w:rFonts w:eastAsia="Times New Roman"/>
          <w:sz w:val="22"/>
          <w:szCs w:val="22"/>
        </w:rPr>
        <w:tab/>
        <w:t xml:space="preserve">la nota del 18/11/2021, </w:t>
      </w:r>
      <w:proofErr w:type="spellStart"/>
      <w:r w:rsidRPr="00A60891">
        <w:rPr>
          <w:rFonts w:eastAsia="Times New Roman"/>
          <w:sz w:val="22"/>
          <w:szCs w:val="22"/>
        </w:rPr>
        <w:t>prot</w:t>
      </w:r>
      <w:proofErr w:type="spellEnd"/>
      <w:r w:rsidRPr="00A60891">
        <w:rPr>
          <w:rFonts w:eastAsia="Times New Roman"/>
          <w:sz w:val="22"/>
          <w:szCs w:val="22"/>
        </w:rPr>
        <w:t xml:space="preserve">. n. 30956, pervenuta dal Dipartimento della Ragioneria generale dello Stato - Ispettorato generale del Bilancio, Ufficio VIII, in riscontro all’istanza MUR </w:t>
      </w:r>
      <w:proofErr w:type="spellStart"/>
      <w:r w:rsidRPr="00A60891">
        <w:rPr>
          <w:rFonts w:eastAsia="Times New Roman"/>
          <w:sz w:val="22"/>
          <w:szCs w:val="22"/>
        </w:rPr>
        <w:t>prot</w:t>
      </w:r>
      <w:proofErr w:type="spellEnd"/>
      <w:r w:rsidRPr="00A60891">
        <w:rPr>
          <w:rFonts w:eastAsia="Times New Roman"/>
          <w:sz w:val="22"/>
          <w:szCs w:val="22"/>
        </w:rPr>
        <w:t>. n. 29523 del 01/10/2021, con la quale è stata disposta la riassegnazione delle entrate dell’intero esercizio corrente supplementari a quelle stabilizzate, confluite nel cap. 2411, Capo XXXIV, al capitolo di spesa collegato, ossia il 2494/PG1, per un ammontare pari a euro 343.049,00;</w:t>
      </w:r>
    </w:p>
    <w:p w:rsidR="00A60891" w:rsidRPr="00A60891" w:rsidRDefault="00A60891" w:rsidP="00A60891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A60891">
        <w:rPr>
          <w:rFonts w:eastAsia="Times New Roman"/>
          <w:sz w:val="22"/>
          <w:szCs w:val="22"/>
        </w:rPr>
        <w:t>CONSIDERATO</w:t>
      </w:r>
      <w:r w:rsidRPr="00A60891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A60891">
        <w:rPr>
          <w:rFonts w:eastAsia="Times New Roman"/>
          <w:sz w:val="22"/>
          <w:szCs w:val="22"/>
        </w:rPr>
        <w:t>a.a</w:t>
      </w:r>
      <w:proofErr w:type="spellEnd"/>
      <w:r w:rsidRPr="00A60891">
        <w:rPr>
          <w:rFonts w:eastAsia="Times New Roman"/>
          <w:sz w:val="22"/>
          <w:szCs w:val="22"/>
        </w:rPr>
        <w:t>. 2020/2021, fatte salve eventuali integrazioni, il costo medio per candidato rimborsabile sulla base delle risorse attualmente disponibili nel capitolo dedicato è pari a euro 95,46, per un importo complessivo, per ciascun Ateneo interessato, pari alle somme di cui al prospetto che si allega al presente decreto;</w:t>
      </w:r>
    </w:p>
    <w:p w:rsidR="00A60891" w:rsidRPr="00A60891" w:rsidRDefault="00A60891" w:rsidP="00A60891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A60891">
        <w:rPr>
          <w:rFonts w:eastAsia="Times New Roman"/>
          <w:sz w:val="22"/>
          <w:szCs w:val="22"/>
        </w:rPr>
        <w:t>PREMESSA</w:t>
      </w:r>
      <w:r w:rsidRPr="00A60891">
        <w:rPr>
          <w:rFonts w:eastAsia="Times New Roman"/>
          <w:sz w:val="22"/>
          <w:szCs w:val="22"/>
        </w:rPr>
        <w:tab/>
        <w:t xml:space="preserve">la sussistenza dell’obbligo di pubblicazione online dei decreti di assegnazione di risorse, a vario titolo, agli Atenei statali, ai sensi del </w:t>
      </w:r>
      <w:proofErr w:type="spellStart"/>
      <w:r w:rsidRPr="00A60891">
        <w:rPr>
          <w:rFonts w:eastAsia="Times New Roman"/>
          <w:sz w:val="22"/>
          <w:szCs w:val="22"/>
        </w:rPr>
        <w:t>d.lgs</w:t>
      </w:r>
      <w:proofErr w:type="spellEnd"/>
      <w:r w:rsidRPr="00A60891">
        <w:rPr>
          <w:rFonts w:eastAsia="Times New Roman"/>
          <w:sz w:val="22"/>
          <w:szCs w:val="22"/>
        </w:rPr>
        <w:t xml:space="preserve"> del 14 marzo 2013, n. 33, e che la citata pubblicazione sarà perfezionata successivamente all’accreditamento dell’importo di cui al presente decreto;</w:t>
      </w:r>
    </w:p>
    <w:p w:rsidR="000F3E43" w:rsidRPr="000F3E43" w:rsidRDefault="000F3E43" w:rsidP="000F3E43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0F3E43">
        <w:rPr>
          <w:rFonts w:ascii="Georgia" w:eastAsia="Times New Roman" w:hAnsi="Georgia"/>
          <w:b/>
          <w:sz w:val="22"/>
          <w:szCs w:val="22"/>
        </w:rPr>
        <w:t>DECRETA</w:t>
      </w:r>
    </w:p>
    <w:p w:rsidR="000F3E43" w:rsidRPr="000F3E43" w:rsidRDefault="000F3E43" w:rsidP="000F3E43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0F3E43" w:rsidRDefault="000F3E43" w:rsidP="000F3E43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0F3E43">
        <w:rPr>
          <w:rFonts w:ascii="Georgia" w:eastAsia="Times New Roman" w:hAnsi="Georgia"/>
          <w:b/>
          <w:sz w:val="22"/>
          <w:szCs w:val="22"/>
        </w:rPr>
        <w:t>Art. 1</w:t>
      </w:r>
    </w:p>
    <w:p w:rsidR="00A60891" w:rsidRPr="000F3E43" w:rsidRDefault="00A60891" w:rsidP="000F3E43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0F3E43" w:rsidRPr="000F3E43" w:rsidRDefault="000F3E43" w:rsidP="000F3E43">
      <w:pPr>
        <w:jc w:val="both"/>
        <w:rPr>
          <w:rFonts w:eastAsia="Times New Roman"/>
          <w:sz w:val="22"/>
          <w:szCs w:val="22"/>
        </w:rPr>
      </w:pPr>
      <w:r w:rsidRPr="000F3E43">
        <w:rPr>
          <w:rFonts w:eastAsia="Times New Roman"/>
          <w:sz w:val="22"/>
          <w:szCs w:val="22"/>
        </w:rPr>
        <w:t>In relazione a quanto indicato in prem</w:t>
      </w:r>
      <w:r w:rsidR="00A60891">
        <w:rPr>
          <w:rFonts w:eastAsia="Times New Roman"/>
          <w:sz w:val="22"/>
          <w:szCs w:val="22"/>
        </w:rPr>
        <w:t>essa, è autorizzato l’impegno e</w:t>
      </w:r>
      <w:r w:rsidRPr="000F3E43">
        <w:rPr>
          <w:rFonts w:eastAsia="Times New Roman"/>
          <w:sz w:val="22"/>
          <w:szCs w:val="22"/>
        </w:rPr>
        <w:t xml:space="preserve"> il contestuale pagamento, a titolo di rimborso delle spese sostenute per l’espletamento delle prove di ammissione alle Scuole di specializzazio</w:t>
      </w:r>
      <w:r w:rsidR="007B51D9">
        <w:rPr>
          <w:rFonts w:eastAsia="Times New Roman"/>
          <w:sz w:val="22"/>
          <w:szCs w:val="22"/>
        </w:rPr>
        <w:t>ne di area medica nell’</w:t>
      </w:r>
      <w:proofErr w:type="spellStart"/>
      <w:r w:rsidR="007B51D9">
        <w:rPr>
          <w:rFonts w:eastAsia="Times New Roman"/>
          <w:sz w:val="22"/>
          <w:szCs w:val="22"/>
        </w:rPr>
        <w:t>a.a</w:t>
      </w:r>
      <w:proofErr w:type="spellEnd"/>
      <w:r w:rsidR="007B51D9">
        <w:rPr>
          <w:rFonts w:eastAsia="Times New Roman"/>
          <w:sz w:val="22"/>
          <w:szCs w:val="22"/>
        </w:rPr>
        <w:t>. 2020</w:t>
      </w:r>
      <w:r w:rsidRPr="000F3E43">
        <w:rPr>
          <w:rFonts w:eastAsia="Times New Roman"/>
          <w:sz w:val="22"/>
          <w:szCs w:val="22"/>
        </w:rPr>
        <w:t>/202</w:t>
      </w:r>
      <w:r w:rsidR="007B51D9">
        <w:rPr>
          <w:rFonts w:eastAsia="Times New Roman"/>
          <w:sz w:val="22"/>
          <w:szCs w:val="22"/>
        </w:rPr>
        <w:t>1</w:t>
      </w:r>
      <w:r w:rsidRPr="000F3E43">
        <w:rPr>
          <w:rFonts w:eastAsia="Times New Roman"/>
          <w:sz w:val="22"/>
          <w:szCs w:val="22"/>
        </w:rPr>
        <w:t>, a favore dell’Università degli Studi di Verona, C.F.</w:t>
      </w:r>
      <w:r w:rsidRPr="000F3E43">
        <w:rPr>
          <w:rFonts w:eastAsia="Calibri"/>
        </w:rPr>
        <w:t xml:space="preserve"> </w:t>
      </w:r>
      <w:r w:rsidRPr="000F3E43">
        <w:rPr>
          <w:rFonts w:eastAsia="Times New Roman"/>
          <w:sz w:val="22"/>
          <w:szCs w:val="22"/>
        </w:rPr>
        <w:t xml:space="preserve">93009870234, </w:t>
      </w:r>
      <w:r w:rsidR="00A60891">
        <w:rPr>
          <w:rFonts w:eastAsia="Times New Roman"/>
          <w:sz w:val="22"/>
          <w:szCs w:val="22"/>
        </w:rPr>
        <w:t xml:space="preserve">di </w:t>
      </w:r>
      <w:r w:rsidRPr="000F3E43">
        <w:rPr>
          <w:rFonts w:eastAsia="Times New Roman"/>
          <w:sz w:val="22"/>
          <w:szCs w:val="22"/>
        </w:rPr>
        <w:t xml:space="preserve">un importo pari a euro </w:t>
      </w:r>
      <w:r w:rsidR="008B74A1" w:rsidRPr="00A60891">
        <w:rPr>
          <w:rFonts w:eastAsia="Times New Roman"/>
          <w:b/>
          <w:sz w:val="22"/>
          <w:szCs w:val="22"/>
        </w:rPr>
        <w:t>40.093,01</w:t>
      </w:r>
      <w:r w:rsidR="008B74A1" w:rsidRPr="008B74A1">
        <w:rPr>
          <w:rFonts w:eastAsia="Times New Roman"/>
          <w:sz w:val="22"/>
          <w:szCs w:val="22"/>
        </w:rPr>
        <w:t xml:space="preserve"> </w:t>
      </w:r>
      <w:r w:rsidRPr="000F3E43">
        <w:rPr>
          <w:rFonts w:eastAsia="Times New Roman"/>
          <w:sz w:val="22"/>
          <w:szCs w:val="22"/>
        </w:rPr>
        <w:t>(</w:t>
      </w:r>
      <w:r w:rsidR="007B51D9">
        <w:rPr>
          <w:rFonts w:eastAsia="Times New Roman"/>
          <w:sz w:val="22"/>
          <w:szCs w:val="22"/>
        </w:rPr>
        <w:t>quarantamila</w:t>
      </w:r>
      <w:r w:rsidR="008B74A1">
        <w:rPr>
          <w:rFonts w:eastAsia="Times New Roman"/>
          <w:sz w:val="22"/>
          <w:szCs w:val="22"/>
        </w:rPr>
        <w:t>novantatrè</w:t>
      </w:r>
      <w:r w:rsidR="007B51D9">
        <w:rPr>
          <w:rFonts w:eastAsia="Times New Roman"/>
          <w:sz w:val="22"/>
          <w:szCs w:val="22"/>
        </w:rPr>
        <w:t>/</w:t>
      </w:r>
      <w:r w:rsidR="008B74A1">
        <w:rPr>
          <w:rFonts w:eastAsia="Times New Roman"/>
          <w:sz w:val="22"/>
          <w:szCs w:val="22"/>
        </w:rPr>
        <w:t>01</w:t>
      </w:r>
      <w:r w:rsidRPr="000F3E43">
        <w:rPr>
          <w:rFonts w:eastAsia="Times New Roman"/>
          <w:sz w:val="22"/>
          <w:szCs w:val="22"/>
        </w:rPr>
        <w:t>).</w:t>
      </w:r>
    </w:p>
    <w:p w:rsidR="000F3E43" w:rsidRPr="000F3E43" w:rsidRDefault="000F3E43" w:rsidP="000F3E43">
      <w:pPr>
        <w:jc w:val="both"/>
        <w:rPr>
          <w:rFonts w:eastAsia="Calibri"/>
        </w:rPr>
      </w:pPr>
      <w:r w:rsidRPr="000F3E43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 w:rsidR="007B51D9">
        <w:rPr>
          <w:rFonts w:eastAsia="Times New Roman"/>
          <w:sz w:val="22"/>
          <w:szCs w:val="22"/>
        </w:rPr>
        <w:t>tero per l’anno finanziario 2021</w:t>
      </w:r>
      <w:r w:rsidRPr="000F3E43">
        <w:rPr>
          <w:rFonts w:eastAsia="Times New Roman"/>
          <w:sz w:val="22"/>
          <w:szCs w:val="22"/>
        </w:rPr>
        <w:t>, mediante versamento sul conto di tesoreria n. 225/37059.</w:t>
      </w: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586CF2" w:rsidRDefault="000A6BD4" w:rsidP="000A1C52">
      <w:pPr>
        <w:tabs>
          <w:tab w:val="left" w:pos="1418"/>
        </w:tabs>
        <w:ind w:right="-496"/>
        <w:jc w:val="center"/>
      </w:pPr>
      <w:r>
        <w:tab/>
      </w:r>
      <w:r>
        <w:tab/>
      </w:r>
      <w:r>
        <w:tab/>
      </w:r>
      <w:r>
        <w:tab/>
      </w:r>
    </w:p>
    <w:p w:rsidR="000A1C52" w:rsidRPr="000A1C52" w:rsidRDefault="000A1C52" w:rsidP="000A1C52">
      <w:pPr>
        <w:ind w:left="3540" w:firstLine="708"/>
        <w:jc w:val="center"/>
        <w:rPr>
          <w:rFonts w:eastAsia="Calibri"/>
          <w:smallCaps/>
        </w:rPr>
      </w:pPr>
      <w:r w:rsidRPr="000A1C52">
        <w:rPr>
          <w:rFonts w:eastAsia="Calibri"/>
          <w:smallCaps/>
        </w:rPr>
        <w:t>Il Direttore Generale</w:t>
      </w:r>
    </w:p>
    <w:p w:rsidR="000A1C52" w:rsidRPr="000A1C52" w:rsidRDefault="000A1C52" w:rsidP="000A1C52">
      <w:pPr>
        <w:ind w:left="3540" w:firstLine="708"/>
        <w:jc w:val="center"/>
        <w:rPr>
          <w:rFonts w:eastAsia="Calibri"/>
          <w:sz w:val="16"/>
          <w:szCs w:val="16"/>
        </w:rPr>
      </w:pPr>
      <w:r w:rsidRPr="000A1C52">
        <w:rPr>
          <w:rFonts w:eastAsia="Calibri"/>
          <w:i/>
          <w:iCs/>
        </w:rPr>
        <w:t xml:space="preserve">dott. Gianluca </w:t>
      </w:r>
      <w:proofErr w:type="spellStart"/>
      <w:r w:rsidRPr="000A1C52">
        <w:rPr>
          <w:rFonts w:eastAsia="Calibri"/>
          <w:i/>
          <w:iCs/>
        </w:rPr>
        <w:t>Cerracchio</w:t>
      </w:r>
      <w:proofErr w:type="spellEnd"/>
    </w:p>
    <w:p w:rsidR="000A1C52" w:rsidRDefault="000A1C52" w:rsidP="000A1C52">
      <w:pPr>
        <w:tabs>
          <w:tab w:val="left" w:pos="1418"/>
        </w:tabs>
        <w:ind w:right="-496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  <w:bookmarkStart w:id="0" w:name="_GoBack"/>
      <w:bookmarkEnd w:id="0"/>
    </w:p>
    <w:p w:rsidR="00AD112A" w:rsidRPr="00586CF2" w:rsidRDefault="00AD112A" w:rsidP="00586CF2">
      <w:pPr>
        <w:ind w:left="3540" w:firstLine="708"/>
        <w:jc w:val="center"/>
        <w:rPr>
          <w:sz w:val="16"/>
          <w:szCs w:val="16"/>
        </w:rPr>
      </w:pPr>
    </w:p>
    <w:sectPr w:rsidR="00AD112A" w:rsidRPr="00586CF2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C4" w:rsidRDefault="00507BC4">
      <w:r>
        <w:separator/>
      </w:r>
    </w:p>
  </w:endnote>
  <w:endnote w:type="continuationSeparator" w:id="0">
    <w:p w:rsidR="00507BC4" w:rsidRDefault="0050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CD0F42" w:rsidP="005D6D6C">
    <w:pPr>
      <w:pStyle w:val="Pidipagina"/>
      <w:rPr>
        <w:rStyle w:val="Numeropagina"/>
      </w:rPr>
    </w:pPr>
  </w:p>
  <w:p w:rsidR="005D6D6C" w:rsidRDefault="00CD0F42" w:rsidP="005D6D6C">
    <w:pPr>
      <w:pStyle w:val="Pidipagina"/>
    </w:pPr>
  </w:p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20"/>
        <w:szCs w:val="20"/>
      </w:rPr>
    </w:pPr>
    <w:r w:rsidRPr="00AC4F99">
      <w:rPr>
        <w:rFonts w:eastAsia="Times New Roman"/>
        <w:i/>
        <w:sz w:val="20"/>
        <w:szCs w:val="20"/>
      </w:rPr>
      <w:t xml:space="preserve">Il responsabile del procedimento: il Dirigente Dott.ssa Maria Giovanna Zilli </w:t>
    </w:r>
    <w:r w:rsidR="00561988" w:rsidRPr="00366909">
      <w:rPr>
        <w:rFonts w:asciiTheme="majorBidi" w:hAnsiTheme="majorBidi" w:cstheme="majorBidi"/>
        <w:sz w:val="16"/>
        <w:szCs w:val="16"/>
      </w:rPr>
      <w:t xml:space="preserve"> (art. 11, co. 1, </w:t>
    </w:r>
    <w:proofErr w:type="spellStart"/>
    <w:r w:rsidR="00561988" w:rsidRPr="00366909">
      <w:rPr>
        <w:rFonts w:asciiTheme="majorBidi" w:hAnsiTheme="majorBidi" w:cstheme="majorBidi"/>
        <w:sz w:val="16"/>
        <w:szCs w:val="16"/>
      </w:rPr>
      <w:t>d.P.C.M</w:t>
    </w:r>
    <w:proofErr w:type="spellEnd"/>
    <w:r w:rsidR="00561988" w:rsidRPr="00366909">
      <w:rPr>
        <w:rFonts w:asciiTheme="majorBidi" w:hAnsiTheme="majorBidi" w:cstheme="majorBidi"/>
        <w:sz w:val="16"/>
        <w:szCs w:val="16"/>
      </w:rPr>
      <w:t>. 164/2020)</w:t>
    </w:r>
    <w:r w:rsidR="00561988">
      <w:rPr>
        <w:rFonts w:asciiTheme="majorBidi" w:hAnsiTheme="majorBidi" w:cstheme="majorBidi"/>
        <w:sz w:val="16"/>
        <w:szCs w:val="16"/>
      </w:rPr>
      <w:t xml:space="preserve"> </w:t>
    </w:r>
    <w:r w:rsidRPr="00AC4F99">
      <w:rPr>
        <w:rFonts w:eastAsia="Times New Roman"/>
        <w:i/>
        <w:sz w:val="20"/>
        <w:szCs w:val="20"/>
      </w:rPr>
      <w:t>_____________________________________________________________________________________________</w:t>
    </w:r>
  </w:p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18"/>
        <w:szCs w:val="18"/>
      </w:rPr>
    </w:pPr>
    <w:r w:rsidRPr="00AC4F99">
      <w:rPr>
        <w:i/>
        <w:sz w:val="18"/>
        <w:szCs w:val="18"/>
      </w:rPr>
      <w:t>ex</w:t>
    </w:r>
    <w:r w:rsidRPr="00AC4F99">
      <w:rPr>
        <w:sz w:val="18"/>
        <w:szCs w:val="18"/>
      </w:rPr>
      <w:t xml:space="preserve"> DG-SINFS Ufficio 7° “</w:t>
    </w:r>
    <w:r w:rsidRPr="00AC4F99">
      <w:rPr>
        <w:i/>
        <w:sz w:val="18"/>
        <w:szCs w:val="18"/>
      </w:rPr>
      <w:t>Scuole di Specializzazione</w:t>
    </w:r>
    <w:r w:rsidRPr="00AC4F99">
      <w:rPr>
        <w:sz w:val="18"/>
        <w:szCs w:val="18"/>
      </w:rPr>
      <w:t>”</w:t>
    </w:r>
  </w:p>
  <w:p w:rsidR="00D96C45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>Via Michele Car</w:t>
    </w:r>
    <w:r>
      <w:rPr>
        <w:sz w:val="18"/>
        <w:szCs w:val="18"/>
      </w:rPr>
      <w:t>cani, 61 – 00153 ROMA - Tel. 06 9772</w:t>
    </w:r>
    <w:r w:rsidR="00D8744F">
      <w:rPr>
        <w:sz w:val="18"/>
        <w:szCs w:val="18"/>
      </w:rPr>
      <w:t>7235</w:t>
    </w:r>
  </w:p>
  <w:p w:rsidR="00AC4F99" w:rsidRPr="00AC4F99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 xml:space="preserve">e-mail: </w:t>
    </w:r>
    <w:hyperlink r:id="rId1" w:history="1">
      <w:r w:rsidRPr="00AC4F99">
        <w:rPr>
          <w:sz w:val="18"/>
          <w:szCs w:val="18"/>
        </w:rPr>
        <w:t>dgsinfs.ufficio7@miur.it</w:t>
      </w:r>
    </w:hyperlink>
    <w:r w:rsidRPr="00AC4F99">
      <w:rPr>
        <w:sz w:val="18"/>
        <w:szCs w:val="18"/>
      </w:rPr>
      <w:t xml:space="preserve"> - PEC: </w:t>
    </w:r>
    <w:hyperlink r:id="rId2" w:history="1">
      <w:r w:rsidRPr="00AC4F99">
        <w:rPr>
          <w:sz w:val="18"/>
          <w:szCs w:val="18"/>
        </w:rPr>
        <w:t>dgsinfs@postacert.istruzione.it</w:t>
      </w:r>
    </w:hyperlink>
  </w:p>
  <w:sdt>
    <w:sdtPr>
      <w:id w:val="1361313577"/>
      <w:docPartObj>
        <w:docPartGallery w:val="Page Numbers (Bottom of Page)"/>
        <w:docPartUnique/>
      </w:docPartObj>
    </w:sdtPr>
    <w:sdtEndPr/>
    <w:sdtContent>
      <w:p w:rsidR="00AC4F99" w:rsidRDefault="00DF5593" w:rsidP="00DF559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0F42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C4" w:rsidRDefault="00507BC4">
      <w:r>
        <w:separator/>
      </w:r>
    </w:p>
  </w:footnote>
  <w:footnote w:type="continuationSeparator" w:id="0">
    <w:p w:rsidR="00507BC4" w:rsidRDefault="00507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CD0F42" w:rsidP="005D6D6C">
    <w:pPr>
      <w:pStyle w:val="Intestazione"/>
    </w:pPr>
  </w:p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  <w:p w:rsidR="005D6D6C" w:rsidRDefault="00CD0F42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F6" w:rsidRDefault="00355BB1" w:rsidP="005D6D6C">
    <w:r>
      <w:rPr>
        <w:noProof/>
      </w:rPr>
      <w:drawing>
        <wp:anchor distT="0" distB="0" distL="114300" distR="114300" simplePos="0" relativeHeight="251658240" behindDoc="0" locked="0" layoutInCell="1" allowOverlap="1" wp14:anchorId="7D53A841" wp14:editId="0D6AB915">
          <wp:simplePos x="0" y="0"/>
          <wp:positionH relativeFrom="column">
            <wp:posOffset>2807970</wp:posOffset>
          </wp:positionH>
          <wp:positionV relativeFrom="paragraph">
            <wp:posOffset>223520</wp:posOffset>
          </wp:positionV>
          <wp:extent cx="579755" cy="605155"/>
          <wp:effectExtent l="0" t="0" r="0" b="4445"/>
          <wp:wrapNone/>
          <wp:docPr id="1" name="Immagine 1" descr="emblema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5BB1" w:rsidRPr="00E063DA" w:rsidRDefault="00E32E09" w:rsidP="00355BB1">
    <w:pPr>
      <w:pStyle w:val="Intestazione"/>
    </w:pPr>
    <w:r>
      <w:t xml:space="preserve">         </w:t>
    </w:r>
  </w:p>
  <w:p w:rsidR="00355BB1" w:rsidRPr="00355BB1" w:rsidRDefault="00355BB1" w:rsidP="00355BB1">
    <w:pPr>
      <w:pStyle w:val="Intestazione"/>
      <w:jc w:val="center"/>
    </w:pPr>
  </w:p>
  <w:p w:rsidR="00355BB1" w:rsidRDefault="00355BB1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CD1073" w:rsidRPr="00355BB1" w:rsidRDefault="00CD1073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676F36" w:rsidRPr="00B74D07" w:rsidRDefault="00676F36" w:rsidP="00676F36">
    <w:pPr>
      <w:pStyle w:val="Intestazione"/>
      <w:jc w:val="center"/>
      <w:rPr>
        <w:rFonts w:ascii="Tahoma" w:hAnsi="Tahoma" w:cs="Tahoma"/>
        <w:i/>
        <w:iCs/>
        <w:sz w:val="80"/>
        <w:szCs w:val="80"/>
      </w:rPr>
    </w:pPr>
    <w:r w:rsidRPr="00B74D07">
      <w:rPr>
        <w:rFonts w:ascii="Palace Script MT" w:hAnsi="Palace Script MT" w:cs="Tahoma"/>
        <w:i/>
        <w:iCs/>
        <w:sz w:val="80"/>
        <w:szCs w:val="80"/>
      </w:rPr>
      <w:t>Ministero dell’università e della ricerca</w:t>
    </w:r>
  </w:p>
  <w:p w:rsidR="00676F36" w:rsidRDefault="00676F36" w:rsidP="00676F36">
    <w:pPr>
      <w:tabs>
        <w:tab w:val="center" w:pos="4819"/>
        <w:tab w:val="right" w:pos="9638"/>
      </w:tabs>
      <w:jc w:val="center"/>
      <w:rPr>
        <w:i/>
        <w:iCs/>
      </w:rPr>
    </w:pPr>
    <w:r w:rsidRPr="00B74D07">
      <w:rPr>
        <w:i/>
        <w:iCs/>
      </w:rPr>
      <w:t xml:space="preserve">SEGRETARIATO GENERALE </w:t>
    </w:r>
  </w:p>
  <w:p w:rsidR="00676F36" w:rsidRPr="001907AA" w:rsidRDefault="00676F36" w:rsidP="00676F36">
    <w:pPr>
      <w:tabs>
        <w:tab w:val="center" w:pos="4819"/>
        <w:tab w:val="right" w:pos="9638"/>
      </w:tabs>
      <w:jc w:val="center"/>
      <w:rPr>
        <w:i/>
        <w:iCs/>
        <w:sz w:val="12"/>
        <w:szCs w:val="12"/>
      </w:rPr>
    </w:pPr>
  </w:p>
  <w:p w:rsidR="00586CF2" w:rsidRPr="00710D87" w:rsidRDefault="00586CF2" w:rsidP="00586CF2">
    <w:pPr>
      <w:tabs>
        <w:tab w:val="center" w:pos="4819"/>
        <w:tab w:val="right" w:pos="9638"/>
      </w:tabs>
      <w:jc w:val="center"/>
      <w:rPr>
        <w:i/>
        <w:iCs/>
        <w:sz w:val="22"/>
        <w:szCs w:val="22"/>
      </w:rPr>
    </w:pPr>
    <w:r w:rsidRPr="001A0FCF">
      <w:rPr>
        <w:i/>
        <w:iCs/>
        <w:sz w:val="22"/>
        <w:szCs w:val="22"/>
      </w:rPr>
      <w:t>Direzione g</w:t>
    </w:r>
    <w:r>
      <w:rPr>
        <w:i/>
        <w:iCs/>
        <w:sz w:val="22"/>
        <w:szCs w:val="22"/>
      </w:rPr>
      <w:t xml:space="preserve">enerale degli ordinamenti della </w:t>
    </w:r>
    <w:r w:rsidRPr="001A0FCF">
      <w:rPr>
        <w:i/>
        <w:iCs/>
        <w:sz w:val="22"/>
        <w:szCs w:val="22"/>
      </w:rPr>
      <w:t>formazione superiore e del diritto allo studio</w:t>
    </w:r>
  </w:p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16506"/>
    <w:rsid w:val="00022889"/>
    <w:rsid w:val="000329B2"/>
    <w:rsid w:val="00043047"/>
    <w:rsid w:val="0005647D"/>
    <w:rsid w:val="00056BFE"/>
    <w:rsid w:val="00061AC0"/>
    <w:rsid w:val="000646A0"/>
    <w:rsid w:val="00076A20"/>
    <w:rsid w:val="00094B60"/>
    <w:rsid w:val="00094EB1"/>
    <w:rsid w:val="000956A3"/>
    <w:rsid w:val="000A1C52"/>
    <w:rsid w:val="000A3EA9"/>
    <w:rsid w:val="000A6BD4"/>
    <w:rsid w:val="000B5DFA"/>
    <w:rsid w:val="000D7C43"/>
    <w:rsid w:val="000D7F1F"/>
    <w:rsid w:val="000E5E60"/>
    <w:rsid w:val="000E5EB1"/>
    <w:rsid w:val="000F3E43"/>
    <w:rsid w:val="00100FED"/>
    <w:rsid w:val="00105A8B"/>
    <w:rsid w:val="0012082D"/>
    <w:rsid w:val="00132E10"/>
    <w:rsid w:val="0015079D"/>
    <w:rsid w:val="001947B9"/>
    <w:rsid w:val="001C4337"/>
    <w:rsid w:val="001D7929"/>
    <w:rsid w:val="001F5103"/>
    <w:rsid w:val="00202084"/>
    <w:rsid w:val="002155BB"/>
    <w:rsid w:val="002462DF"/>
    <w:rsid w:val="00251174"/>
    <w:rsid w:val="00254CBE"/>
    <w:rsid w:val="002613AA"/>
    <w:rsid w:val="00261D01"/>
    <w:rsid w:val="002679AE"/>
    <w:rsid w:val="00276FAA"/>
    <w:rsid w:val="00280825"/>
    <w:rsid w:val="002810D4"/>
    <w:rsid w:val="00294C7E"/>
    <w:rsid w:val="002A3B70"/>
    <w:rsid w:val="002C3D2A"/>
    <w:rsid w:val="002D1EB1"/>
    <w:rsid w:val="002D442A"/>
    <w:rsid w:val="002E210E"/>
    <w:rsid w:val="002E4C4E"/>
    <w:rsid w:val="002E60E1"/>
    <w:rsid w:val="00300396"/>
    <w:rsid w:val="003056E8"/>
    <w:rsid w:val="003324B5"/>
    <w:rsid w:val="00345CD7"/>
    <w:rsid w:val="00346501"/>
    <w:rsid w:val="00355BB1"/>
    <w:rsid w:val="00362C8C"/>
    <w:rsid w:val="003753C4"/>
    <w:rsid w:val="003A0DB6"/>
    <w:rsid w:val="003A7D9D"/>
    <w:rsid w:val="003D33DB"/>
    <w:rsid w:val="003D3CC8"/>
    <w:rsid w:val="003F303A"/>
    <w:rsid w:val="00422191"/>
    <w:rsid w:val="00423444"/>
    <w:rsid w:val="0045407A"/>
    <w:rsid w:val="0046337E"/>
    <w:rsid w:val="0048238A"/>
    <w:rsid w:val="004A071B"/>
    <w:rsid w:val="004A23E4"/>
    <w:rsid w:val="004C5E1D"/>
    <w:rsid w:val="004C721D"/>
    <w:rsid w:val="004D7803"/>
    <w:rsid w:val="00507BC4"/>
    <w:rsid w:val="00530A30"/>
    <w:rsid w:val="005449C2"/>
    <w:rsid w:val="00560C0B"/>
    <w:rsid w:val="00561988"/>
    <w:rsid w:val="0056723D"/>
    <w:rsid w:val="0058305B"/>
    <w:rsid w:val="00586CF2"/>
    <w:rsid w:val="005915B3"/>
    <w:rsid w:val="005A649C"/>
    <w:rsid w:val="005C13A1"/>
    <w:rsid w:val="005C2959"/>
    <w:rsid w:val="005F07B3"/>
    <w:rsid w:val="005F7F61"/>
    <w:rsid w:val="0062361D"/>
    <w:rsid w:val="00632B5E"/>
    <w:rsid w:val="00641948"/>
    <w:rsid w:val="00646527"/>
    <w:rsid w:val="0065661B"/>
    <w:rsid w:val="006707D9"/>
    <w:rsid w:val="00676F36"/>
    <w:rsid w:val="00692792"/>
    <w:rsid w:val="006A1E26"/>
    <w:rsid w:val="006A7949"/>
    <w:rsid w:val="006A7982"/>
    <w:rsid w:val="006B5EFA"/>
    <w:rsid w:val="006B6A4C"/>
    <w:rsid w:val="006B792C"/>
    <w:rsid w:val="006C10FB"/>
    <w:rsid w:val="006E263B"/>
    <w:rsid w:val="006F0513"/>
    <w:rsid w:val="00704AF0"/>
    <w:rsid w:val="0071572F"/>
    <w:rsid w:val="00733369"/>
    <w:rsid w:val="0074341B"/>
    <w:rsid w:val="00774008"/>
    <w:rsid w:val="007B4025"/>
    <w:rsid w:val="007B51D9"/>
    <w:rsid w:val="007C0FC8"/>
    <w:rsid w:val="007E1310"/>
    <w:rsid w:val="007E62BA"/>
    <w:rsid w:val="007F1F9F"/>
    <w:rsid w:val="007F4CBF"/>
    <w:rsid w:val="007F7E0B"/>
    <w:rsid w:val="00801BE2"/>
    <w:rsid w:val="00840A0D"/>
    <w:rsid w:val="008436E0"/>
    <w:rsid w:val="0085303D"/>
    <w:rsid w:val="00862C8B"/>
    <w:rsid w:val="00862DC2"/>
    <w:rsid w:val="00867FD4"/>
    <w:rsid w:val="00875477"/>
    <w:rsid w:val="00881B22"/>
    <w:rsid w:val="00895120"/>
    <w:rsid w:val="008961D1"/>
    <w:rsid w:val="008B74A1"/>
    <w:rsid w:val="008C1116"/>
    <w:rsid w:val="008C2438"/>
    <w:rsid w:val="008D2E34"/>
    <w:rsid w:val="008D571B"/>
    <w:rsid w:val="009237B6"/>
    <w:rsid w:val="00980712"/>
    <w:rsid w:val="00992252"/>
    <w:rsid w:val="009A575D"/>
    <w:rsid w:val="009D032E"/>
    <w:rsid w:val="009E1140"/>
    <w:rsid w:val="009E4E40"/>
    <w:rsid w:val="00A215A6"/>
    <w:rsid w:val="00A218FB"/>
    <w:rsid w:val="00A22331"/>
    <w:rsid w:val="00A22712"/>
    <w:rsid w:val="00A233F6"/>
    <w:rsid w:val="00A23A31"/>
    <w:rsid w:val="00A24CD3"/>
    <w:rsid w:val="00A25D39"/>
    <w:rsid w:val="00A3184F"/>
    <w:rsid w:val="00A34164"/>
    <w:rsid w:val="00A60891"/>
    <w:rsid w:val="00A845F3"/>
    <w:rsid w:val="00AA0998"/>
    <w:rsid w:val="00AA6D33"/>
    <w:rsid w:val="00AC4F99"/>
    <w:rsid w:val="00AD112A"/>
    <w:rsid w:val="00AD440E"/>
    <w:rsid w:val="00AD6FFB"/>
    <w:rsid w:val="00B01810"/>
    <w:rsid w:val="00B17DF2"/>
    <w:rsid w:val="00B302EA"/>
    <w:rsid w:val="00B34239"/>
    <w:rsid w:val="00B352A3"/>
    <w:rsid w:val="00B369B5"/>
    <w:rsid w:val="00B70EFB"/>
    <w:rsid w:val="00B70F6F"/>
    <w:rsid w:val="00B718E2"/>
    <w:rsid w:val="00B72A64"/>
    <w:rsid w:val="00B77912"/>
    <w:rsid w:val="00B97C34"/>
    <w:rsid w:val="00BB1180"/>
    <w:rsid w:val="00BB22EB"/>
    <w:rsid w:val="00BC3A6B"/>
    <w:rsid w:val="00BE7749"/>
    <w:rsid w:val="00C10102"/>
    <w:rsid w:val="00C1375F"/>
    <w:rsid w:val="00C251D4"/>
    <w:rsid w:val="00C32E09"/>
    <w:rsid w:val="00C41AD3"/>
    <w:rsid w:val="00C555C0"/>
    <w:rsid w:val="00C56413"/>
    <w:rsid w:val="00C8361F"/>
    <w:rsid w:val="00C8737E"/>
    <w:rsid w:val="00CB1D07"/>
    <w:rsid w:val="00CB71CC"/>
    <w:rsid w:val="00CD0F42"/>
    <w:rsid w:val="00CD1073"/>
    <w:rsid w:val="00CF15D8"/>
    <w:rsid w:val="00CF2D60"/>
    <w:rsid w:val="00CF6AAC"/>
    <w:rsid w:val="00D04B9D"/>
    <w:rsid w:val="00D062A1"/>
    <w:rsid w:val="00D14ED5"/>
    <w:rsid w:val="00D35984"/>
    <w:rsid w:val="00D4082F"/>
    <w:rsid w:val="00D4098A"/>
    <w:rsid w:val="00D41CF1"/>
    <w:rsid w:val="00D56998"/>
    <w:rsid w:val="00D66665"/>
    <w:rsid w:val="00D72B65"/>
    <w:rsid w:val="00D758A7"/>
    <w:rsid w:val="00D80551"/>
    <w:rsid w:val="00D86730"/>
    <w:rsid w:val="00D8744F"/>
    <w:rsid w:val="00D90888"/>
    <w:rsid w:val="00D96C45"/>
    <w:rsid w:val="00DA018E"/>
    <w:rsid w:val="00DA256F"/>
    <w:rsid w:val="00DB68E4"/>
    <w:rsid w:val="00DB6FDB"/>
    <w:rsid w:val="00DC2159"/>
    <w:rsid w:val="00DC3A17"/>
    <w:rsid w:val="00DD0296"/>
    <w:rsid w:val="00DD47F6"/>
    <w:rsid w:val="00DE3DCC"/>
    <w:rsid w:val="00DE664D"/>
    <w:rsid w:val="00DE7089"/>
    <w:rsid w:val="00DF5593"/>
    <w:rsid w:val="00E0419B"/>
    <w:rsid w:val="00E15156"/>
    <w:rsid w:val="00E21822"/>
    <w:rsid w:val="00E325DD"/>
    <w:rsid w:val="00E32E09"/>
    <w:rsid w:val="00E401C6"/>
    <w:rsid w:val="00E6196E"/>
    <w:rsid w:val="00E62BAD"/>
    <w:rsid w:val="00E7041C"/>
    <w:rsid w:val="00E74AD0"/>
    <w:rsid w:val="00E846D6"/>
    <w:rsid w:val="00E90A05"/>
    <w:rsid w:val="00EB0655"/>
    <w:rsid w:val="00EB6B49"/>
    <w:rsid w:val="00F0052D"/>
    <w:rsid w:val="00F33CF9"/>
    <w:rsid w:val="00F34EC8"/>
    <w:rsid w:val="00F41D12"/>
    <w:rsid w:val="00F54C86"/>
    <w:rsid w:val="00F8700C"/>
    <w:rsid w:val="00F938FC"/>
    <w:rsid w:val="00FA0E12"/>
    <w:rsid w:val="00FA1EBA"/>
    <w:rsid w:val="00FB2F84"/>
    <w:rsid w:val="00FC0E09"/>
    <w:rsid w:val="00FD7CFB"/>
    <w:rsid w:val="00FF24EC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gsinfs@postacert.istruzione.it" TargetMode="External"/><Relationship Id="rId1" Type="http://schemas.openxmlformats.org/officeDocument/2006/relationships/hyperlink" Target="mailto:dgsinfs.ufficio3@miur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4D30E-07CA-4803-B001-166F31D53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8</cp:revision>
  <cp:lastPrinted>2021-02-01T11:41:00Z</cp:lastPrinted>
  <dcterms:created xsi:type="dcterms:W3CDTF">2021-11-15T14:45:00Z</dcterms:created>
  <dcterms:modified xsi:type="dcterms:W3CDTF">2021-12-06T17:49:00Z</dcterms:modified>
</cp:coreProperties>
</file>